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685C" w14:textId="1203F424" w:rsidR="006A2457" w:rsidRDefault="00A813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9C7B8" wp14:editId="1BACB20A">
                <wp:simplePos x="0" y="0"/>
                <wp:positionH relativeFrom="column">
                  <wp:posOffset>2653753</wp:posOffset>
                </wp:positionH>
                <wp:positionV relativeFrom="paragraph">
                  <wp:posOffset>29210</wp:posOffset>
                </wp:positionV>
                <wp:extent cx="3808071" cy="445625"/>
                <wp:effectExtent l="0" t="0" r="254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71" cy="44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1BA9B" w14:textId="75776C4C" w:rsidR="00A81370" w:rsidRPr="00A81370" w:rsidRDefault="00A81370" w:rsidP="00A81370">
                            <w:pPr>
                              <w:jc w:val="center"/>
                              <w:rPr>
                                <w:b/>
                                <w:bCs/>
                                <w:color w:val="4472C4"/>
                                <w:sz w:val="48"/>
                                <w:szCs w:val="48"/>
                              </w:rPr>
                            </w:pPr>
                            <w:r w:rsidRPr="00A81370">
                              <w:rPr>
                                <w:b/>
                                <w:bCs/>
                                <w:color w:val="4472C4"/>
                                <w:sz w:val="48"/>
                                <w:szCs w:val="48"/>
                              </w:rPr>
                              <w:t>CR du CSEC de juillet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9C7B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08.95pt;margin-top:2.3pt;width:299.85pt;height:3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" fillcolor="white [3201]" stroked="f" strokeweight=".5pt">
                <v:textbox>
                  <w:txbxContent>
                    <w:p w14:paraId="7331BA9B" w14:textId="75776C4C" w:rsidR="00A81370" w:rsidRPr="00A81370" w:rsidRDefault="00A81370" w:rsidP="00A81370">
                      <w:pPr>
                        <w:jc w:val="center"/>
                        <w:rPr>
                          <w:b/>
                          <w:bCs/>
                          <w:color w:val="4472C4"/>
                          <w:sz w:val="48"/>
                          <w:szCs w:val="48"/>
                        </w:rPr>
                      </w:pPr>
                      <w:r w:rsidRPr="00A81370">
                        <w:rPr>
                          <w:b/>
                          <w:bCs/>
                          <w:color w:val="4472C4"/>
                          <w:sz w:val="48"/>
                          <w:szCs w:val="48"/>
                        </w:rPr>
                        <w:t>CR du CSEC de juillet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7BEA923" w14:textId="29765ABC" w:rsidR="00816141" w:rsidRDefault="00816141"/>
    <w:p w14:paraId="3C839BE3" w14:textId="20003925" w:rsidR="00816141" w:rsidRDefault="00816141"/>
    <w:p w14:paraId="21F68E2A" w14:textId="0AB899D5" w:rsidR="00816141" w:rsidRDefault="00816141"/>
    <w:p w14:paraId="66F2392C" w14:textId="77777777" w:rsidR="00816141" w:rsidRDefault="00816141"/>
    <w:p w14:paraId="507FCDF4" w14:textId="77777777" w:rsidR="00816141" w:rsidRDefault="00816141"/>
    <w:p w14:paraId="323FF53C" w14:textId="5AAFC621" w:rsidR="00816141" w:rsidRDefault="00816141"/>
    <w:p w14:paraId="56D787C4" w14:textId="77777777" w:rsidR="00816141" w:rsidRDefault="00816141" w:rsidP="00816141">
      <w:pPr>
        <w:sectPr w:rsidR="00816141" w:rsidSect="00816141">
          <w:headerReference w:type="first" r:id="rId7"/>
          <w:pgSz w:w="11906" w:h="16838"/>
          <w:pgMar w:top="720" w:right="720" w:bottom="720" w:left="720" w:header="397" w:footer="708" w:gutter="0"/>
          <w:cols w:num="2" w:space="567"/>
          <w:titlePg/>
          <w:docGrid w:linePitch="360"/>
        </w:sectPr>
      </w:pPr>
      <w:bookmarkStart w:id="0" w:name="_Hlk78535864"/>
    </w:p>
    <w:p w14:paraId="4F64554E" w14:textId="2B8B08A1" w:rsidR="00816141" w:rsidRDefault="00816141" w:rsidP="00816141">
      <w:r>
        <w:t>Des « difficultés » locales d’</w:t>
      </w:r>
      <w:r>
        <w:t xml:space="preserve">application </w:t>
      </w:r>
      <w:r>
        <w:t xml:space="preserve">de </w:t>
      </w:r>
      <w:r>
        <w:t>l’avenant sur le Télétravail</w:t>
      </w:r>
      <w:r>
        <w:t xml:space="preserve"> peuvent arriver</w:t>
      </w:r>
      <w:r>
        <w:t xml:space="preserve">. Si vous </w:t>
      </w:r>
      <w:r>
        <w:t>êtes dans ce cas, contactez-nous.</w:t>
      </w:r>
    </w:p>
    <w:p w14:paraId="5729639B" w14:textId="4F20D567" w:rsidR="00816141" w:rsidRDefault="00A81370" w:rsidP="00816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79E6B" wp14:editId="068190B8">
                <wp:simplePos x="0" y="0"/>
                <wp:positionH relativeFrom="column">
                  <wp:posOffset>-180268</wp:posOffset>
                </wp:positionH>
                <wp:positionV relativeFrom="paragraph">
                  <wp:posOffset>280670</wp:posOffset>
                </wp:positionV>
                <wp:extent cx="92597" cy="2424896"/>
                <wp:effectExtent l="0" t="0" r="3175" b="0"/>
                <wp:wrapNone/>
                <wp:docPr id="3" name="Demi-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" cy="2424896"/>
                        </a:xfrm>
                        <a:prstGeom prst="halfFram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1F137" id="Demi-cadre 3" o:spid="_x0000_s1026" style="position:absolute;margin-left:-14.2pt;margin-top:22.1pt;width:7.3pt;height:19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597,242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" path="m,l92597,,91418,30865r-60553,l30865,1616605,,2424896,,xe" fillcolor="#7030a0" stroked="f" strokeweight="1pt">
                <v:stroke joinstyle="miter"/>
                <v:path arrowok="t" o:connecttype="custom" o:connectlocs="0,0;92597,0;91418,30865;30865,30865;30865,1616605;0,2424896;0,0" o:connectangles="0,0,0,0,0,0,0"/>
              </v:shape>
            </w:pict>
          </mc:Fallback>
        </mc:AlternateContent>
      </w:r>
    </w:p>
    <w:p w14:paraId="69DF1C14" w14:textId="77777777" w:rsidR="00816141" w:rsidRPr="00650653" w:rsidRDefault="00816141" w:rsidP="00816141">
      <w:pPr>
        <w:rPr>
          <w:b/>
          <w:bCs/>
          <w:color w:val="7030A0"/>
        </w:rPr>
      </w:pPr>
      <w:r w:rsidRPr="00650653">
        <w:rPr>
          <w:b/>
          <w:bCs/>
          <w:color w:val="7030A0"/>
        </w:rPr>
        <w:t>Point d’actualité, d’information APLD &amp; bilan PDV</w:t>
      </w:r>
    </w:p>
    <w:p w14:paraId="2F452540" w14:textId="77777777" w:rsidR="00816141" w:rsidRDefault="00816141" w:rsidP="00816141">
      <w:pPr>
        <w:spacing w:after="0"/>
      </w:pPr>
      <w:r>
        <w:t>Le renforcement du contrôle des documents réglementaires augmente le temps de traitement.</w:t>
      </w:r>
    </w:p>
    <w:p w14:paraId="0AB2D701" w14:textId="0192FA4D" w:rsidR="00816141" w:rsidRPr="00A81370" w:rsidRDefault="00816141" w:rsidP="00A81370">
      <w:pPr>
        <w:rPr>
          <w:bCs/>
        </w:rPr>
      </w:pPr>
      <w:r>
        <w:t>En raison du retard de la réouverture des terminaux A et C, du manque de capacité de contrôle aérien, de la saturation des trieurs bagages, les terminaux E et F ont été engorgés et de nombreux retards sont à regretter.</w:t>
      </w:r>
      <w:r w:rsidR="00A81370">
        <w:t xml:space="preserve"> </w:t>
      </w:r>
      <w:r w:rsidR="00A81370">
        <w:rPr>
          <w:bCs/>
        </w:rPr>
        <w:t xml:space="preserve">Le </w:t>
      </w:r>
      <w:proofErr w:type="spellStart"/>
      <w:r w:rsidR="00A81370">
        <w:rPr>
          <w:bCs/>
        </w:rPr>
        <w:t>tr</w:t>
      </w:r>
      <w:r w:rsidR="00A81370">
        <w:rPr>
          <w:bCs/>
        </w:rPr>
        <w:t>A</w:t>
      </w:r>
      <w:r w:rsidR="00A81370">
        <w:rPr>
          <w:bCs/>
        </w:rPr>
        <w:t>itement</w:t>
      </w:r>
      <w:proofErr w:type="spellEnd"/>
      <w:r w:rsidR="00A81370">
        <w:rPr>
          <w:bCs/>
        </w:rPr>
        <w:t xml:space="preserve"> au sol a allongé de 30 à 45%. </w:t>
      </w:r>
      <w:proofErr w:type="spellStart"/>
      <w:r w:rsidR="00A81370">
        <w:rPr>
          <w:bCs/>
        </w:rPr>
        <w:t>Ready</w:t>
      </w:r>
      <w:proofErr w:type="spellEnd"/>
      <w:r w:rsidR="00A81370">
        <w:rPr>
          <w:bCs/>
        </w:rPr>
        <w:t xml:space="preserve"> to Fly devrait aider à plus de fluidité.</w:t>
      </w:r>
    </w:p>
    <w:p w14:paraId="09EEF12C" w14:textId="77777777" w:rsidR="00816141" w:rsidRDefault="00816141" w:rsidP="00816141">
      <w:pPr>
        <w:spacing w:after="0"/>
      </w:pPr>
      <w:proofErr w:type="gramStart"/>
      <w:r>
        <w:t>Le passe sanitaire</w:t>
      </w:r>
      <w:proofErr w:type="gramEnd"/>
      <w:r>
        <w:t xml:space="preserve"> va encore renforcer les retards !</w:t>
      </w:r>
    </w:p>
    <w:p w14:paraId="2EA6D41E" w14:textId="66B15B85" w:rsidR="00816141" w:rsidRDefault="00816141" w:rsidP="00816141">
      <w:pPr>
        <w:rPr>
          <w:bCs/>
        </w:rPr>
      </w:pPr>
      <w:r>
        <w:rPr>
          <w:bCs/>
        </w:rPr>
        <w:t>R</w:t>
      </w:r>
      <w:r>
        <w:rPr>
          <w:bCs/>
        </w:rPr>
        <w:t>este</w:t>
      </w:r>
      <w:r>
        <w:rPr>
          <w:bCs/>
        </w:rPr>
        <w:t>nt</w:t>
      </w:r>
      <w:r>
        <w:rPr>
          <w:bCs/>
        </w:rPr>
        <w:t xml:space="preserve"> </w:t>
      </w:r>
      <w:r w:rsidRPr="00432361">
        <w:rPr>
          <w:bCs/>
        </w:rPr>
        <w:t xml:space="preserve">de nombreuses incertitudes </w:t>
      </w:r>
      <w:r>
        <w:rPr>
          <w:bCs/>
        </w:rPr>
        <w:t xml:space="preserve">sur la reprise de l’activité affaires et la continuité de l’activité loisirs. </w:t>
      </w:r>
    </w:p>
    <w:p w14:paraId="76B9A1DC" w14:textId="1C2CBD87" w:rsidR="00816141" w:rsidRPr="00A81370" w:rsidRDefault="00816141" w:rsidP="00816141">
      <w:pPr>
        <w:rPr>
          <w:bCs/>
          <w:color w:val="4472C4"/>
        </w:rPr>
      </w:pPr>
      <w:r w:rsidRPr="00A81370">
        <w:rPr>
          <w:bCs/>
          <w:color w:val="4472C4"/>
        </w:rPr>
        <w:t xml:space="preserve">Nous alertons sur les conditions de télétravail des salariés support du CC affectés à CDG obligés de monter sur site en R1, alors qu’ils sont basés depuis toujours en Province et que leur poste est supprimé. </w:t>
      </w:r>
      <w:r w:rsidR="00A81370" w:rsidRPr="00A81370">
        <w:rPr>
          <w:bCs/>
          <w:color w:val="4472C4"/>
        </w:rPr>
        <w:t>Le p</w:t>
      </w:r>
      <w:r w:rsidRPr="00A81370">
        <w:rPr>
          <w:bCs/>
          <w:color w:val="4472C4"/>
        </w:rPr>
        <w:t>oint</w:t>
      </w:r>
      <w:r w:rsidR="00A81370" w:rsidRPr="00A81370">
        <w:rPr>
          <w:bCs/>
          <w:color w:val="4472C4"/>
        </w:rPr>
        <w:t xml:space="preserve"> est</w:t>
      </w:r>
      <w:r w:rsidRPr="00A81370">
        <w:rPr>
          <w:bCs/>
          <w:color w:val="4472C4"/>
        </w:rPr>
        <w:t xml:space="preserve"> relevé par P. </w:t>
      </w:r>
      <w:proofErr w:type="spellStart"/>
      <w:r w:rsidRPr="00A81370">
        <w:rPr>
          <w:bCs/>
          <w:color w:val="4472C4"/>
        </w:rPr>
        <w:t>Tizon</w:t>
      </w:r>
      <w:proofErr w:type="spellEnd"/>
      <w:r w:rsidRPr="00A81370">
        <w:rPr>
          <w:bCs/>
          <w:color w:val="4472C4"/>
        </w:rPr>
        <w:t xml:space="preserve">. </w:t>
      </w:r>
    </w:p>
    <w:p w14:paraId="4A837A25" w14:textId="099911E9" w:rsidR="00816141" w:rsidRPr="00A81370" w:rsidRDefault="00816141" w:rsidP="00816141">
      <w:pPr>
        <w:rPr>
          <w:bCs/>
          <w:color w:val="4472C4"/>
        </w:rPr>
      </w:pPr>
      <w:r w:rsidRPr="00A81370">
        <w:rPr>
          <w:bCs/>
          <w:color w:val="4472C4"/>
        </w:rPr>
        <w:t xml:space="preserve">Nous demandons à la Direction de maintenir l’activité de traitement des dossiers </w:t>
      </w:r>
      <w:proofErr w:type="spellStart"/>
      <w:r w:rsidRPr="00A81370">
        <w:rPr>
          <w:bCs/>
          <w:color w:val="4472C4"/>
        </w:rPr>
        <w:t>Ready</w:t>
      </w:r>
      <w:proofErr w:type="spellEnd"/>
      <w:r w:rsidRPr="00A81370">
        <w:rPr>
          <w:bCs/>
          <w:color w:val="4472C4"/>
        </w:rPr>
        <w:t xml:space="preserve"> to Fly au sein d’Air France et une cellule qui réponde aux problématiques face aux obligations sanitaires auxquelles sont confrontées les équipes du Front Line.</w:t>
      </w:r>
    </w:p>
    <w:p w14:paraId="30F1B5C8" w14:textId="0628378F" w:rsidR="00816141" w:rsidRDefault="00A81370" w:rsidP="008161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80B57" wp14:editId="754D39F9">
                <wp:simplePos x="0" y="0"/>
                <wp:positionH relativeFrom="column">
                  <wp:posOffset>-179409</wp:posOffset>
                </wp:positionH>
                <wp:positionV relativeFrom="paragraph">
                  <wp:posOffset>300733</wp:posOffset>
                </wp:positionV>
                <wp:extent cx="115747" cy="2621666"/>
                <wp:effectExtent l="0" t="0" r="36830" b="64770"/>
                <wp:wrapNone/>
                <wp:docPr id="4" name="Demi-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7" cy="2621666"/>
                        </a:xfrm>
                        <a:prstGeom prst="half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3ECA4" id="Demi-cadre 4" o:spid="_x0000_s1026" style="position:absolute;margin-left:-14.15pt;margin-top:23.7pt;width:9.1pt;height:20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747,262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" path="m,l115747,v-568,12861,-1135,25721,-1703,38582l38582,38582r,1709204l,2621666,,xe" fillcolor="#7030a0" strokecolor="#1f3763 [1604]" strokeweight="1pt">
                <v:stroke joinstyle="miter"/>
                <v:path arrowok="t" o:connecttype="custom" o:connectlocs="0,0;115747,0;114044,38582;38582,38582;38582,1747786;0,2621666;0,0" o:connectangles="0,0,0,0,0,0,0"/>
              </v:shape>
            </w:pict>
          </mc:Fallback>
        </mc:AlternateContent>
      </w:r>
    </w:p>
    <w:p w14:paraId="43D7996A" w14:textId="77777777" w:rsidR="00816141" w:rsidRPr="00A81370" w:rsidRDefault="00816141" w:rsidP="00816141">
      <w:pPr>
        <w:rPr>
          <w:b/>
          <w:bCs/>
          <w:color w:val="7030A0"/>
        </w:rPr>
      </w:pPr>
      <w:r w:rsidRPr="00A81370">
        <w:rPr>
          <w:b/>
          <w:bCs/>
          <w:color w:val="7030A0"/>
        </w:rPr>
        <w:t>Passe sanitaire</w:t>
      </w:r>
    </w:p>
    <w:p w14:paraId="41255698" w14:textId="77777777" w:rsidR="00816141" w:rsidRDefault="00816141" w:rsidP="00816141">
      <w:r>
        <w:t>Le Conseil Constitutionnel se prononcera le 5 août et l’objectif de promulgation de la loi est le 9 août. Des décrets préciseront les salariés concernés. A ce stade, ce sont les PN.</w:t>
      </w:r>
    </w:p>
    <w:p w14:paraId="5077CBF3" w14:textId="02C3CD84" w:rsidR="00816141" w:rsidRDefault="00816141" w:rsidP="00816141">
      <w:r>
        <w:t xml:space="preserve">Le </w:t>
      </w:r>
      <w:proofErr w:type="spellStart"/>
      <w:r>
        <w:t>pass</w:t>
      </w:r>
      <w:proofErr w:type="spellEnd"/>
      <w:r>
        <w:t xml:space="preserve"> serait demandé sur les vols domestique et DOM</w:t>
      </w:r>
      <w:r>
        <w:t>, soit</w:t>
      </w:r>
      <w:r>
        <w:t xml:space="preserve"> : </w:t>
      </w:r>
    </w:p>
    <w:p w14:paraId="54EC957F" w14:textId="77777777" w:rsidR="00816141" w:rsidRDefault="00816141" w:rsidP="00816141">
      <w:pPr>
        <w:pStyle w:val="Paragraphedeliste"/>
        <w:numPr>
          <w:ilvl w:val="0"/>
          <w:numId w:val="2"/>
        </w:numPr>
      </w:pPr>
      <w:r>
        <w:t>Certificat de vaccination</w:t>
      </w:r>
    </w:p>
    <w:p w14:paraId="62B28F46" w14:textId="77777777" w:rsidR="00816141" w:rsidRDefault="00816141" w:rsidP="00816141">
      <w:pPr>
        <w:pStyle w:val="Paragraphedeliste"/>
        <w:numPr>
          <w:ilvl w:val="0"/>
          <w:numId w:val="2"/>
        </w:numPr>
      </w:pPr>
      <w:r>
        <w:t>Certificat de rétablissement du Covis (PCR positif entre 11 jours et moins de 6 mois)</w:t>
      </w:r>
    </w:p>
    <w:p w14:paraId="53216B30" w14:textId="357B9FE9" w:rsidR="00816141" w:rsidRDefault="00816141" w:rsidP="00816141">
      <w:pPr>
        <w:pStyle w:val="Paragraphedeliste"/>
        <w:numPr>
          <w:ilvl w:val="0"/>
          <w:numId w:val="2"/>
        </w:numPr>
      </w:pPr>
      <w:r>
        <w:t>Test PCR moins 2 jours</w:t>
      </w:r>
    </w:p>
    <w:p w14:paraId="4419EBDA" w14:textId="77777777" w:rsidR="00816141" w:rsidRDefault="00816141" w:rsidP="00816141">
      <w:r>
        <w:t>Les données ne pourront être stockées, hormis pour les volontaires acceptant d’indiquer leur statut vaccinal, information stockée jusqu’au 15 novembre.</w:t>
      </w:r>
    </w:p>
    <w:p w14:paraId="3179D4C0" w14:textId="77777777" w:rsidR="00816141" w:rsidRDefault="00816141" w:rsidP="00A81370">
      <w:pPr>
        <w:spacing w:after="0"/>
      </w:pPr>
      <w:r>
        <w:t>Que se passera-t-il en cas de non-présentation ?</w:t>
      </w:r>
    </w:p>
    <w:p w14:paraId="6C5190D8" w14:textId="77777777" w:rsidR="00816141" w:rsidRDefault="00816141" w:rsidP="00816141">
      <w:pPr>
        <w:pStyle w:val="Paragraphedeliste"/>
        <w:numPr>
          <w:ilvl w:val="0"/>
          <w:numId w:val="3"/>
        </w:numPr>
      </w:pPr>
      <w:r>
        <w:t>Repos conventionnels ou CA</w:t>
      </w:r>
    </w:p>
    <w:p w14:paraId="7F7BC032" w14:textId="77777777" w:rsidR="00816141" w:rsidRDefault="00816141" w:rsidP="00816141">
      <w:pPr>
        <w:pStyle w:val="Paragraphedeliste"/>
        <w:numPr>
          <w:ilvl w:val="0"/>
          <w:numId w:val="3"/>
        </w:numPr>
      </w:pPr>
      <w:r>
        <w:t>Suspension</w:t>
      </w:r>
      <w:r>
        <w:t xml:space="preserve"> du contrat de travail</w:t>
      </w:r>
    </w:p>
    <w:p w14:paraId="4650CE69" w14:textId="71E1D380" w:rsidR="00816141" w:rsidRDefault="00816141" w:rsidP="00816141">
      <w:pPr>
        <w:pStyle w:val="Paragraphedeliste"/>
        <w:numPr>
          <w:ilvl w:val="0"/>
          <w:numId w:val="3"/>
        </w:numPr>
      </w:pPr>
      <w:r>
        <w:t>Convocation pour discuter sur les possibilités de régularisation, notamment possibilité d’affectation</w:t>
      </w:r>
    </w:p>
    <w:p w14:paraId="444B5C6C" w14:textId="677E0BB4" w:rsidR="00816141" w:rsidRDefault="00816141" w:rsidP="00816141">
      <w:r>
        <w:t>Beaucoup de questions restent sans réponse</w:t>
      </w:r>
      <w:r>
        <w:t>, notamment quel sera le p</w:t>
      </w:r>
      <w:r>
        <w:t>rocessus de contrôle de l’employeur</w:t>
      </w:r>
      <w:r>
        <w:t>.</w:t>
      </w:r>
    </w:p>
    <w:p w14:paraId="1A257D9E" w14:textId="722D5574" w:rsidR="00816141" w:rsidRDefault="00A81370" w:rsidP="00816141">
      <w:r w:rsidRPr="00A81370">
        <w:rPr>
          <w:noProof/>
          <w:color w:val="A9D18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430D6" wp14:editId="0EF79CE9">
                <wp:simplePos x="0" y="0"/>
                <wp:positionH relativeFrom="column">
                  <wp:posOffset>-133213</wp:posOffset>
                </wp:positionH>
                <wp:positionV relativeFrom="paragraph">
                  <wp:posOffset>286409</wp:posOffset>
                </wp:positionV>
                <wp:extent cx="144683" cy="3304572"/>
                <wp:effectExtent l="0" t="0" r="8255" b="0"/>
                <wp:wrapNone/>
                <wp:docPr id="5" name="Demi-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83" cy="3304572"/>
                        </a:xfrm>
                        <a:prstGeom prst="halfFrame">
                          <a:avLst/>
                        </a:prstGeom>
                        <a:solidFill>
                          <a:srgbClr val="A9D1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95F6F" id="Demi-cadre 5" o:spid="_x0000_s1026" style="position:absolute;margin-left:-10.5pt;margin-top:22.55pt;width:11.4pt;height:26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683,330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" path="m,l144683,r-2112,48227l48227,48227r,2154832l,3304572,,xe" fillcolor="#a9d18e" stroked="f" strokeweight="1pt">
                <v:stroke joinstyle="miter"/>
                <v:path arrowok="t" o:connecttype="custom" o:connectlocs="0,0;144683,0;142571,48227;48227,48227;48227,2203059;0,3304572;0,0" o:connectangles="0,0,0,0,0,0,0"/>
              </v:shape>
            </w:pict>
          </mc:Fallback>
        </mc:AlternateContent>
      </w:r>
    </w:p>
    <w:p w14:paraId="2B50DCD5" w14:textId="77777777" w:rsidR="00816141" w:rsidRDefault="00816141" w:rsidP="00816141">
      <w:r w:rsidRPr="00A81370">
        <w:rPr>
          <w:b/>
          <w:bCs/>
          <w:color w:val="A9D18E"/>
        </w:rPr>
        <w:t>Flotte</w:t>
      </w:r>
      <w:r w:rsidRPr="00A81370">
        <w:rPr>
          <w:color w:val="A9D18E"/>
        </w:rPr>
        <w:t> </w:t>
      </w:r>
      <w:r>
        <w:t>:</w:t>
      </w:r>
    </w:p>
    <w:p w14:paraId="77041415" w14:textId="78B0EA8E" w:rsidR="00816141" w:rsidRDefault="00816141" w:rsidP="00816141">
      <w:r>
        <w:t>Un appel d’offre pour renouveler la flotte KLM, AF, Transavia Hollande et France met en compétition Airbus et Boeing. 30 appareils ont + de 18 ans. Il est important que nous nous positionnions, pour éviter des délais qui nous pénaliseront. La commande peut durer 18 mois.</w:t>
      </w:r>
    </w:p>
    <w:p w14:paraId="72837046" w14:textId="77777777" w:rsidR="00816141" w:rsidRDefault="00816141" w:rsidP="00816141">
      <w:r>
        <w:t>60 A220 vont arriver à AF et préparent la reprise en améliorant la trajectoire environnementale. Cet appareil couvrira le réseau Europe et Afrique du Nord pour remplacer les 318/319.</w:t>
      </w:r>
    </w:p>
    <w:p w14:paraId="37771701" w14:textId="77777777" w:rsidR="00816141" w:rsidRDefault="00816141" w:rsidP="00816141">
      <w:r>
        <w:t>Nous devons réduire de 50% nos émissions de CO2 entre 2019 et 2024. La production des carburants alternatifs est insuffisante et trop onéreuse pour suffire à cet objectif. La commande pour le Groupe permet une meilleure offre commerciale.</w:t>
      </w:r>
    </w:p>
    <w:p w14:paraId="7DE7EFF5" w14:textId="5BDC9A99" w:rsidR="00816141" w:rsidRPr="00A81370" w:rsidRDefault="00816141" w:rsidP="00816141">
      <w:pPr>
        <w:rPr>
          <w:color w:val="4472C4"/>
        </w:rPr>
      </w:pPr>
      <w:r w:rsidRPr="00A81370">
        <w:rPr>
          <w:color w:val="4472C4"/>
        </w:rPr>
        <w:t xml:space="preserve">Nous réitérons notre demande d’un d’accord de reprise d’activité : </w:t>
      </w:r>
      <w:r w:rsidRPr="00A81370">
        <w:rPr>
          <w:color w:val="4472C4"/>
        </w:rPr>
        <w:t>d</w:t>
      </w:r>
      <w:r w:rsidRPr="00A81370">
        <w:rPr>
          <w:color w:val="4472C4"/>
        </w:rPr>
        <w:t>es éléments autres que salariaux peuvent motiver ceux qui restent</w:t>
      </w:r>
      <w:r w:rsidRPr="00A81370">
        <w:rPr>
          <w:color w:val="4472C4"/>
        </w:rPr>
        <w:t>.</w:t>
      </w:r>
    </w:p>
    <w:p w14:paraId="62AEFB46" w14:textId="75458911" w:rsidR="00816141" w:rsidRPr="00A81370" w:rsidRDefault="00816141" w:rsidP="00816141">
      <w:pPr>
        <w:rPr>
          <w:color w:val="4472C4"/>
        </w:rPr>
      </w:pPr>
      <w:r w:rsidRPr="00A81370">
        <w:rPr>
          <w:color w:val="4472C4"/>
        </w:rPr>
        <w:t>L’état prendra en charge des conséquences sanitaires éventuelles du vaccin.</w:t>
      </w:r>
      <w:r w:rsidRPr="00A81370">
        <w:rPr>
          <w:color w:val="4472C4"/>
        </w:rPr>
        <w:t xml:space="preserve"> </w:t>
      </w:r>
      <w:r w:rsidRPr="00A81370">
        <w:rPr>
          <w:color w:val="4472C4"/>
        </w:rPr>
        <w:t>Que se passe</w:t>
      </w:r>
      <w:proofErr w:type="spellStart"/>
      <w:r w:rsidRPr="00A81370">
        <w:rPr>
          <w:color w:val="4472C4"/>
        </w:rPr>
        <w:t>-t il</w:t>
      </w:r>
      <w:proofErr w:type="spellEnd"/>
      <w:r w:rsidRPr="00A81370">
        <w:rPr>
          <w:color w:val="4472C4"/>
        </w:rPr>
        <w:t xml:space="preserve"> si les salariés n’ont pas le vaccin, faute d’approvisionnement ? En cas d’interruption de contrat, quelles conséquences sur les cotisations sociales ?</w:t>
      </w:r>
    </w:p>
    <w:p w14:paraId="3832C037" w14:textId="07A8368F" w:rsidR="00816141" w:rsidRDefault="00816141" w:rsidP="00816141"/>
    <w:p w14:paraId="5B41B648" w14:textId="02FADA0D" w:rsidR="00A81370" w:rsidRDefault="00A81370" w:rsidP="00816141"/>
    <w:p w14:paraId="6C8BDBCB" w14:textId="77777777" w:rsidR="00A81370" w:rsidRDefault="00A81370" w:rsidP="00816141"/>
    <w:p w14:paraId="0E04D08E" w14:textId="13AD9125" w:rsidR="00816141" w:rsidRPr="00E02A6F" w:rsidRDefault="00A81370" w:rsidP="00816141">
      <w:pPr>
        <w:rPr>
          <w:b/>
          <w:bCs/>
          <w:color w:val="EC1CCE"/>
        </w:rPr>
      </w:pPr>
      <w:r w:rsidRPr="00E02A6F">
        <w:rPr>
          <w:b/>
          <w:bCs/>
          <w:noProof/>
          <w:color w:val="EC1CC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5FE81" wp14:editId="2EB7EB10">
                <wp:simplePos x="0" y="0"/>
                <wp:positionH relativeFrom="leftMargin">
                  <wp:posOffset>321873</wp:posOffset>
                </wp:positionH>
                <wp:positionV relativeFrom="paragraph">
                  <wp:posOffset>20955</wp:posOffset>
                </wp:positionV>
                <wp:extent cx="97902" cy="1250066"/>
                <wp:effectExtent l="0" t="0" r="0" b="7620"/>
                <wp:wrapNone/>
                <wp:docPr id="7" name="Demi-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02" cy="1250066"/>
                        </a:xfrm>
                        <a:prstGeom prst="halfFrame">
                          <a:avLst/>
                        </a:prstGeom>
                        <a:solidFill>
                          <a:srgbClr val="EC1C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40F8B" id="Demi-cadre 7" o:spid="_x0000_s1026" style="position:absolute;margin-left:25.35pt;margin-top:1.65pt;width:7.7pt;height:98.45pt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coordsize="97902,125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" path="m,l97902,,95346,32634r-62712,l32634,833382,,1250066,,xe" fillcolor="#ec1cce" stroked="f" strokeweight="1pt">
                <v:stroke joinstyle="miter"/>
                <v:path arrowok="t" o:connecttype="custom" o:connectlocs="0,0;97902,0;95346,32634;32634,32634;32634,833382;0,1250066;0,0" o:connectangles="0,0,0,0,0,0,0"/>
                <w10:wrap anchorx="margin"/>
              </v:shape>
            </w:pict>
          </mc:Fallback>
        </mc:AlternateContent>
      </w:r>
      <w:r w:rsidR="00816141" w:rsidRPr="00E02A6F">
        <w:rPr>
          <w:b/>
          <w:bCs/>
          <w:color w:val="EC1CCE"/>
        </w:rPr>
        <w:t xml:space="preserve">Bilan PDV : </w:t>
      </w:r>
    </w:p>
    <w:tbl>
      <w:tblPr>
        <w:tblStyle w:val="Grilledutableau"/>
        <w:tblW w:w="0" w:type="auto"/>
        <w:tblBorders>
          <w:top w:val="dotDotDash" w:sz="4" w:space="0" w:color="EC1CCE"/>
          <w:left w:val="dotDotDash" w:sz="4" w:space="0" w:color="EC1CCE"/>
          <w:bottom w:val="dotDotDash" w:sz="4" w:space="0" w:color="EC1CCE"/>
          <w:right w:val="dotDotDash" w:sz="4" w:space="0" w:color="EC1CCE"/>
          <w:insideH w:val="dotDotDash" w:sz="4" w:space="0" w:color="EC1CCE"/>
          <w:insideV w:val="dotDotDash" w:sz="4" w:space="0" w:color="EC1CCE"/>
        </w:tblBorders>
        <w:tblLook w:val="04A0" w:firstRow="1" w:lastRow="0" w:firstColumn="1" w:lastColumn="0" w:noHBand="0" w:noVBand="1"/>
      </w:tblPr>
      <w:tblGrid>
        <w:gridCol w:w="1648"/>
        <w:gridCol w:w="1640"/>
        <w:gridCol w:w="1581"/>
      </w:tblGrid>
      <w:tr w:rsidR="00816141" w14:paraId="7A52A07E" w14:textId="77777777" w:rsidTr="00E02A6F">
        <w:tc>
          <w:tcPr>
            <w:tcW w:w="1648" w:type="dxa"/>
          </w:tcPr>
          <w:p w14:paraId="41F7EB5D" w14:textId="77777777" w:rsidR="00816141" w:rsidRDefault="00816141" w:rsidP="00A85C26">
            <w:r>
              <w:t>4308 dossiers déposés</w:t>
            </w:r>
          </w:p>
        </w:tc>
        <w:tc>
          <w:tcPr>
            <w:tcW w:w="1640" w:type="dxa"/>
          </w:tcPr>
          <w:p w14:paraId="5F0D1F08" w14:textId="77777777" w:rsidR="00816141" w:rsidRDefault="00816141" w:rsidP="00A85C26">
            <w:r>
              <w:t>3711 dossiers validés</w:t>
            </w:r>
          </w:p>
        </w:tc>
        <w:tc>
          <w:tcPr>
            <w:tcW w:w="1581" w:type="dxa"/>
          </w:tcPr>
          <w:p w14:paraId="156C645A" w14:textId="77777777" w:rsidR="00816141" w:rsidRDefault="00816141" w:rsidP="00A85C26">
            <w:r>
              <w:t>2780 partis fin juillet</w:t>
            </w:r>
          </w:p>
        </w:tc>
      </w:tr>
      <w:tr w:rsidR="00816141" w14:paraId="35DDEC1A" w14:textId="77777777" w:rsidTr="00E02A6F">
        <w:tc>
          <w:tcPr>
            <w:tcW w:w="1648" w:type="dxa"/>
          </w:tcPr>
          <w:p w14:paraId="4EE3ECC5" w14:textId="77777777" w:rsidR="00816141" w:rsidRDefault="00816141" w:rsidP="00A85C26">
            <w:r>
              <w:t>42% DFC</w:t>
            </w:r>
          </w:p>
        </w:tc>
        <w:tc>
          <w:tcPr>
            <w:tcW w:w="1640" w:type="dxa"/>
          </w:tcPr>
          <w:p w14:paraId="18FF2A18" w14:textId="77777777" w:rsidR="00816141" w:rsidRDefault="00816141" w:rsidP="00A85C26">
            <w:r>
              <w:t>36% départs Retraite</w:t>
            </w:r>
          </w:p>
        </w:tc>
        <w:tc>
          <w:tcPr>
            <w:tcW w:w="1581" w:type="dxa"/>
          </w:tcPr>
          <w:p w14:paraId="0FFE9D1C" w14:textId="77777777" w:rsidR="00816141" w:rsidRDefault="00816141" w:rsidP="00A85C26">
            <w:r>
              <w:t>34% projets pro</w:t>
            </w:r>
          </w:p>
        </w:tc>
      </w:tr>
      <w:tr w:rsidR="00816141" w14:paraId="3BEC53AD" w14:textId="77777777" w:rsidTr="00E02A6F">
        <w:tc>
          <w:tcPr>
            <w:tcW w:w="1648" w:type="dxa"/>
          </w:tcPr>
          <w:p w14:paraId="1DB76C60" w14:textId="77777777" w:rsidR="00816141" w:rsidRDefault="00816141" w:rsidP="00A85C26">
            <w:r>
              <w:t>2701 N1 à N4</w:t>
            </w:r>
          </w:p>
        </w:tc>
        <w:tc>
          <w:tcPr>
            <w:tcW w:w="1640" w:type="dxa"/>
          </w:tcPr>
          <w:p w14:paraId="20C56AEE" w14:textId="77777777" w:rsidR="00816141" w:rsidRDefault="00816141" w:rsidP="00A85C26">
            <w:r>
              <w:t>175 AMDE</w:t>
            </w:r>
          </w:p>
        </w:tc>
        <w:tc>
          <w:tcPr>
            <w:tcW w:w="1581" w:type="dxa"/>
          </w:tcPr>
          <w:p w14:paraId="50A3EDF3" w14:textId="3D4DABCB" w:rsidR="00816141" w:rsidRDefault="00816141" w:rsidP="00A85C26">
            <w:r>
              <w:t>1</w:t>
            </w:r>
            <w:r w:rsidR="002A131C">
              <w:t>43</w:t>
            </w:r>
            <w:r>
              <w:t xml:space="preserve">2 cadres </w:t>
            </w:r>
          </w:p>
        </w:tc>
      </w:tr>
    </w:tbl>
    <w:p w14:paraId="7452E9DD" w14:textId="77777777" w:rsidR="00816141" w:rsidRDefault="00816141" w:rsidP="00816141"/>
    <w:p w14:paraId="2BE2B135" w14:textId="7279E297" w:rsidR="00816141" w:rsidRDefault="00A81370" w:rsidP="00816141">
      <w:pPr>
        <w:rPr>
          <w:b/>
          <w:bCs/>
        </w:rPr>
      </w:pPr>
      <w:r w:rsidRPr="00E02A6F">
        <w:rPr>
          <w:b/>
          <w:bCs/>
          <w:noProof/>
          <w:color w:val="EC1CC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6B92F" wp14:editId="7F3E8311">
                <wp:simplePos x="0" y="0"/>
                <wp:positionH relativeFrom="column">
                  <wp:posOffset>-156773</wp:posOffset>
                </wp:positionH>
                <wp:positionV relativeFrom="paragraph">
                  <wp:posOffset>66675</wp:posOffset>
                </wp:positionV>
                <wp:extent cx="108746" cy="1736202"/>
                <wp:effectExtent l="0" t="0" r="5715" b="0"/>
                <wp:wrapNone/>
                <wp:docPr id="8" name="Demi-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46" cy="1736202"/>
                        </a:xfrm>
                        <a:prstGeom prst="halfFrame">
                          <a:avLst/>
                        </a:prstGeom>
                        <a:solidFill>
                          <a:srgbClr val="EC1C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317E" id="Demi-cadre 8" o:spid="_x0000_s1026" style="position:absolute;margin-left:-12.35pt;margin-top:5.25pt;width:8.55pt;height:1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46,173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" path="m,l108746,r-2270,36248l36248,36248r,1121226l,1736202,,xe" fillcolor="#ec1cce" stroked="f" strokeweight="1pt">
                <v:stroke joinstyle="miter"/>
                <v:path arrowok="t" o:connecttype="custom" o:connectlocs="0,0;108746,0;106476,36248;36248,36248;36248,1157474;0,1736202;0,0" o:connectangles="0,0,0,0,0,0,0"/>
              </v:shape>
            </w:pict>
          </mc:Fallback>
        </mc:AlternateContent>
      </w:r>
      <w:r w:rsidR="00816141" w:rsidRPr="00E02A6F">
        <w:rPr>
          <w:b/>
          <w:bCs/>
          <w:color w:val="EC1CCE"/>
        </w:rPr>
        <w:t xml:space="preserve">APLD : </w:t>
      </w:r>
    </w:p>
    <w:p w14:paraId="32B503B7" w14:textId="77777777" w:rsidR="00816141" w:rsidRPr="00BB118C" w:rsidRDefault="00816141" w:rsidP="00816141">
      <w:r w:rsidRPr="00BB118C">
        <w:t>Accord de l’administration pour passer à 50% au second semestre 2021</w:t>
      </w:r>
      <w:r>
        <w:t>.</w:t>
      </w:r>
    </w:p>
    <w:tbl>
      <w:tblPr>
        <w:tblStyle w:val="Grilledutableau"/>
        <w:tblW w:w="0" w:type="auto"/>
        <w:tblBorders>
          <w:top w:val="dotDash" w:sz="4" w:space="0" w:color="EC1CCE"/>
          <w:left w:val="dotDash" w:sz="4" w:space="0" w:color="EC1CCE"/>
          <w:bottom w:val="dotDash" w:sz="4" w:space="0" w:color="EC1CCE"/>
          <w:right w:val="dotDash" w:sz="4" w:space="0" w:color="EC1CCE"/>
          <w:insideH w:val="dotDash" w:sz="4" w:space="0" w:color="EC1CCE"/>
          <w:insideV w:val="dotDash" w:sz="4" w:space="0" w:color="EC1CCE"/>
        </w:tblBorders>
        <w:tblLook w:val="04A0" w:firstRow="1" w:lastRow="0" w:firstColumn="1" w:lastColumn="0" w:noHBand="0" w:noVBand="1"/>
      </w:tblPr>
      <w:tblGrid>
        <w:gridCol w:w="2430"/>
        <w:gridCol w:w="2439"/>
      </w:tblGrid>
      <w:tr w:rsidR="00816141" w14:paraId="493C3CEB" w14:textId="77777777" w:rsidTr="00E02A6F">
        <w:tc>
          <w:tcPr>
            <w:tcW w:w="2430" w:type="dxa"/>
          </w:tcPr>
          <w:p w14:paraId="655C4591" w14:textId="59909B3D" w:rsidR="00816141" w:rsidRPr="002A131C" w:rsidRDefault="00816141" w:rsidP="00A85C26">
            <w:r w:rsidRPr="002A131C">
              <w:t>Taux d’AP Mai 2021 moyenne</w:t>
            </w:r>
            <w:r w:rsidR="002A131C" w:rsidRPr="002A131C">
              <w:t xml:space="preserve"> : </w:t>
            </w:r>
            <w:r w:rsidR="002A131C" w:rsidRPr="002A131C">
              <w:t>25%</w:t>
            </w:r>
          </w:p>
        </w:tc>
        <w:tc>
          <w:tcPr>
            <w:tcW w:w="2439" w:type="dxa"/>
          </w:tcPr>
          <w:p w14:paraId="1FE5AD76" w14:textId="27F8B0FB" w:rsidR="00816141" w:rsidRPr="002A131C" w:rsidRDefault="00816141" w:rsidP="00A85C26">
            <w:r w:rsidRPr="002A131C">
              <w:t>Taux d’AP Juin 2021 Moyenne</w:t>
            </w:r>
            <w:r w:rsidR="00E02A6F">
              <w:t> :</w:t>
            </w:r>
            <w:r w:rsidR="002A131C" w:rsidRPr="002A131C">
              <w:t xml:space="preserve"> </w:t>
            </w:r>
            <w:r w:rsidR="002A131C" w:rsidRPr="002A131C">
              <w:t>22%</w:t>
            </w:r>
          </w:p>
        </w:tc>
      </w:tr>
      <w:tr w:rsidR="00816141" w14:paraId="50581715" w14:textId="77777777" w:rsidTr="00E02A6F">
        <w:tc>
          <w:tcPr>
            <w:tcW w:w="2430" w:type="dxa"/>
          </w:tcPr>
          <w:p w14:paraId="0892D44B" w14:textId="130B8D6F" w:rsidR="00816141" w:rsidRPr="002A131C" w:rsidRDefault="00816141" w:rsidP="00A85C26">
            <w:r w:rsidRPr="002A131C">
              <w:t>Moyenne entre mai et juin</w:t>
            </w:r>
            <w:r w:rsidR="002A131C" w:rsidRPr="002A131C">
              <w:t xml:space="preserve"> : </w:t>
            </w:r>
            <w:r w:rsidR="002A131C" w:rsidRPr="002A131C">
              <w:t>28%</w:t>
            </w:r>
          </w:p>
        </w:tc>
        <w:tc>
          <w:tcPr>
            <w:tcW w:w="2439" w:type="dxa"/>
          </w:tcPr>
          <w:p w14:paraId="03E70283" w14:textId="77777777" w:rsidR="00816141" w:rsidRPr="002A131C" w:rsidRDefault="00816141" w:rsidP="00A85C26">
            <w:r w:rsidRPr="002A131C">
              <w:t>Plus de 50% d’AP : 2702 en mai et 1953 en juin</w:t>
            </w:r>
          </w:p>
        </w:tc>
      </w:tr>
    </w:tbl>
    <w:p w14:paraId="1B42A535" w14:textId="77777777" w:rsidR="00E02A6F" w:rsidRDefault="00E02A6F" w:rsidP="00816141">
      <w:pPr>
        <w:rPr>
          <w:color w:val="4472C4"/>
        </w:rPr>
      </w:pPr>
    </w:p>
    <w:p w14:paraId="3B3E5ABC" w14:textId="3E313871" w:rsidR="00816141" w:rsidRPr="00E02A6F" w:rsidRDefault="00816141" w:rsidP="00816141">
      <w:pPr>
        <w:rPr>
          <w:color w:val="4472C4"/>
        </w:rPr>
      </w:pPr>
      <w:r w:rsidRPr="00E02A6F">
        <w:rPr>
          <w:color w:val="4472C4"/>
        </w:rPr>
        <w:t>Au-delà de ne pas remettre d’APLD pendant la période estivale dans les escales, nous demandons que tous les salariés, en incluant les managers et cadres partis longtemps soient accompagnés. Il y a de nombreux arrêts maladie et départs.</w:t>
      </w:r>
    </w:p>
    <w:p w14:paraId="3EDFCF72" w14:textId="014F2C95" w:rsidR="00816141" w:rsidRPr="00E02A6F" w:rsidRDefault="00E33385" w:rsidP="00816141">
      <w:pPr>
        <w:rPr>
          <w:b/>
          <w:bCs/>
          <w:color w:val="EC1CCE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A781A" wp14:editId="087C7473">
                <wp:simplePos x="0" y="0"/>
                <wp:positionH relativeFrom="column">
                  <wp:posOffset>-214132</wp:posOffset>
                </wp:positionH>
                <wp:positionV relativeFrom="paragraph">
                  <wp:posOffset>5747</wp:posOffset>
                </wp:positionV>
                <wp:extent cx="167439" cy="3906456"/>
                <wp:effectExtent l="0" t="0" r="4445" b="0"/>
                <wp:wrapNone/>
                <wp:docPr id="9" name="Demi-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39" cy="3906456"/>
                        </a:xfrm>
                        <a:prstGeom prst="halfFrame">
                          <a:avLst/>
                        </a:prstGeom>
                        <a:solidFill>
                          <a:srgbClr val="EC1C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D6D2" id="Demi-cadre 9" o:spid="_x0000_s1026" style="position:absolute;margin-left:-16.85pt;margin-top:.45pt;width:13.2pt;height:30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439,390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" path="m,l167439,r-2392,55812l55812,55812r,2548505l,3906456,,xe" fillcolor="#ec1cce" stroked="f" strokeweight="1pt">
                <v:stroke joinstyle="miter"/>
                <v:path arrowok="t" o:connecttype="custom" o:connectlocs="0,0;167439,0;165047,55812;55812,55812;55812,2604317;0,3906456;0,0" o:connectangles="0,0,0,0,0,0,0"/>
              </v:shape>
            </w:pict>
          </mc:Fallback>
        </mc:AlternateContent>
      </w:r>
      <w:r w:rsidR="00816141" w:rsidRPr="00E02A6F">
        <w:rPr>
          <w:b/>
          <w:bCs/>
          <w:color w:val="EC1CCE"/>
        </w:rPr>
        <w:t>Bilan Social :</w:t>
      </w:r>
    </w:p>
    <w:tbl>
      <w:tblPr>
        <w:tblStyle w:val="Grilledutableau"/>
        <w:tblW w:w="0" w:type="auto"/>
        <w:tblBorders>
          <w:top w:val="dotDash" w:sz="4" w:space="0" w:color="EC1CCE"/>
          <w:left w:val="dotDash" w:sz="4" w:space="0" w:color="EC1CCE"/>
          <w:bottom w:val="dotDash" w:sz="4" w:space="0" w:color="EC1CCE"/>
          <w:right w:val="dotDash" w:sz="4" w:space="0" w:color="EC1CCE"/>
          <w:insideH w:val="dotDash" w:sz="4" w:space="0" w:color="EC1CCE"/>
          <w:insideV w:val="dotDash" w:sz="4" w:space="0" w:color="EC1CCE"/>
        </w:tblBorders>
        <w:tblLook w:val="04A0" w:firstRow="1" w:lastRow="0" w:firstColumn="1" w:lastColumn="0" w:noHBand="0" w:noVBand="1"/>
      </w:tblPr>
      <w:tblGrid>
        <w:gridCol w:w="1958"/>
        <w:gridCol w:w="1628"/>
        <w:gridCol w:w="1283"/>
      </w:tblGrid>
      <w:tr w:rsidR="00816141" w14:paraId="6DB58F0C" w14:textId="77777777" w:rsidTr="00E02A6F">
        <w:tc>
          <w:tcPr>
            <w:tcW w:w="4869" w:type="dxa"/>
            <w:gridSpan w:val="3"/>
          </w:tcPr>
          <w:p w14:paraId="2B260C60" w14:textId="52DC6C99" w:rsidR="00816141" w:rsidRPr="00E33385" w:rsidRDefault="00816141" w:rsidP="00E02A6F">
            <w:pPr>
              <w:jc w:val="center"/>
            </w:pPr>
            <w:r w:rsidRPr="00E33385">
              <w:t>25834 PS</w:t>
            </w:r>
          </w:p>
        </w:tc>
      </w:tr>
      <w:tr w:rsidR="00816141" w:rsidRPr="00B11669" w14:paraId="73A18063" w14:textId="77777777" w:rsidTr="00E02A6F">
        <w:tc>
          <w:tcPr>
            <w:tcW w:w="1958" w:type="dxa"/>
          </w:tcPr>
          <w:p w14:paraId="693DA6D5" w14:textId="77777777" w:rsidR="00816141" w:rsidRPr="00E33385" w:rsidRDefault="00816141" w:rsidP="00A85C26">
            <w:r w:rsidRPr="00E33385">
              <w:t>2734 ouvrier/employés</w:t>
            </w:r>
          </w:p>
        </w:tc>
        <w:tc>
          <w:tcPr>
            <w:tcW w:w="1628" w:type="dxa"/>
          </w:tcPr>
          <w:p w14:paraId="7D3633BC" w14:textId="77777777" w:rsidR="00816141" w:rsidRPr="00B11669" w:rsidRDefault="00816141" w:rsidP="00A85C26">
            <w:r w:rsidRPr="00B11669">
              <w:t>16387 techniciens et maîtrise</w:t>
            </w:r>
          </w:p>
        </w:tc>
        <w:tc>
          <w:tcPr>
            <w:tcW w:w="1283" w:type="dxa"/>
          </w:tcPr>
          <w:p w14:paraId="236BA4E4" w14:textId="77777777" w:rsidR="00816141" w:rsidRPr="00B11669" w:rsidRDefault="00816141" w:rsidP="00A85C26">
            <w:r w:rsidRPr="00B11669">
              <w:t>6713 cadres</w:t>
            </w:r>
          </w:p>
        </w:tc>
      </w:tr>
    </w:tbl>
    <w:p w14:paraId="6D34F80F" w14:textId="40D6F5DA" w:rsidR="00816141" w:rsidRDefault="00816141" w:rsidP="00816141">
      <w:pPr>
        <w:tabs>
          <w:tab w:val="left" w:pos="2120"/>
        </w:tabs>
        <w:rPr>
          <w:b/>
          <w:bCs/>
        </w:rPr>
      </w:pPr>
    </w:p>
    <w:tbl>
      <w:tblPr>
        <w:tblStyle w:val="Grilledutableau"/>
        <w:tblW w:w="0" w:type="auto"/>
        <w:tblBorders>
          <w:top w:val="dotDash" w:sz="4" w:space="0" w:color="EC1CCE"/>
          <w:left w:val="dotDash" w:sz="4" w:space="0" w:color="EC1CCE"/>
          <w:bottom w:val="dotDash" w:sz="4" w:space="0" w:color="EC1CCE"/>
          <w:right w:val="dotDash" w:sz="4" w:space="0" w:color="EC1CCE"/>
          <w:insideH w:val="dotDash" w:sz="4" w:space="0" w:color="EC1CCE"/>
          <w:insideV w:val="dotDash" w:sz="4" w:space="0" w:color="EC1CCE"/>
        </w:tblBorders>
        <w:tblLook w:val="04A0" w:firstRow="1" w:lastRow="0" w:firstColumn="1" w:lastColumn="0" w:noHBand="0" w:noVBand="1"/>
      </w:tblPr>
      <w:tblGrid>
        <w:gridCol w:w="1651"/>
        <w:gridCol w:w="1643"/>
        <w:gridCol w:w="1575"/>
      </w:tblGrid>
      <w:tr w:rsidR="00816141" w14:paraId="1117FD1E" w14:textId="77777777" w:rsidTr="00E33385">
        <w:tc>
          <w:tcPr>
            <w:tcW w:w="4869" w:type="dxa"/>
            <w:gridSpan w:val="3"/>
          </w:tcPr>
          <w:p w14:paraId="241D3F74" w14:textId="77777777" w:rsidR="00816141" w:rsidRPr="00E33385" w:rsidRDefault="00816141" w:rsidP="00A85C26">
            <w:r w:rsidRPr="00E33385">
              <w:t>Pyramide des âges du PS</w:t>
            </w:r>
          </w:p>
        </w:tc>
      </w:tr>
      <w:tr w:rsidR="00816141" w14:paraId="7A6053D4" w14:textId="77777777" w:rsidTr="00E33385">
        <w:tc>
          <w:tcPr>
            <w:tcW w:w="1651" w:type="dxa"/>
          </w:tcPr>
          <w:p w14:paraId="60560F4F" w14:textId="6FB9E205" w:rsidR="00816141" w:rsidRPr="00E33385" w:rsidRDefault="00816141" w:rsidP="00A85C26">
            <w:r w:rsidRPr="00E33385">
              <w:t>Moins de 40 ans</w:t>
            </w:r>
            <w:r w:rsidR="002A131C" w:rsidRPr="00E33385">
              <w:t xml:space="preserve"> : </w:t>
            </w:r>
            <w:r w:rsidR="002A131C" w:rsidRPr="00E33385">
              <w:t>5287</w:t>
            </w:r>
          </w:p>
        </w:tc>
        <w:tc>
          <w:tcPr>
            <w:tcW w:w="1643" w:type="dxa"/>
          </w:tcPr>
          <w:p w14:paraId="6096385E" w14:textId="713CE87D" w:rsidR="00816141" w:rsidRPr="00E33385" w:rsidRDefault="00816141" w:rsidP="00A85C26">
            <w:r w:rsidRPr="00E33385">
              <w:t>Entre 40 &amp; 60 ans</w:t>
            </w:r>
            <w:r w:rsidR="002A131C" w:rsidRPr="00E33385">
              <w:t xml:space="preserve"> : </w:t>
            </w:r>
            <w:r w:rsidR="002A131C" w:rsidRPr="00E33385">
              <w:t>18842</w:t>
            </w:r>
          </w:p>
        </w:tc>
        <w:tc>
          <w:tcPr>
            <w:tcW w:w="1575" w:type="dxa"/>
          </w:tcPr>
          <w:p w14:paraId="7DFD52D9" w14:textId="2283A675" w:rsidR="00816141" w:rsidRPr="00E33385" w:rsidRDefault="00816141" w:rsidP="00A85C26">
            <w:r w:rsidRPr="00E33385">
              <w:t>Plus de 60 ans</w:t>
            </w:r>
            <w:r w:rsidR="002A131C" w:rsidRPr="00E33385">
              <w:t xml:space="preserve"> : </w:t>
            </w:r>
            <w:r w:rsidR="002A131C" w:rsidRPr="00E33385">
              <w:t>1705</w:t>
            </w:r>
          </w:p>
        </w:tc>
      </w:tr>
    </w:tbl>
    <w:p w14:paraId="072B9DED" w14:textId="77777777" w:rsidR="00816141" w:rsidRDefault="00816141" w:rsidP="00816141">
      <w:pPr>
        <w:rPr>
          <w:b/>
          <w:bCs/>
        </w:rPr>
      </w:pPr>
    </w:p>
    <w:tbl>
      <w:tblPr>
        <w:tblStyle w:val="Grilledutableau"/>
        <w:tblW w:w="0" w:type="auto"/>
        <w:tblBorders>
          <w:top w:val="dotDash" w:sz="4" w:space="0" w:color="EC1CCE"/>
          <w:left w:val="dotDash" w:sz="4" w:space="0" w:color="EC1CCE"/>
          <w:bottom w:val="dotDash" w:sz="4" w:space="0" w:color="EC1CCE"/>
          <w:right w:val="dotDash" w:sz="4" w:space="0" w:color="EC1CCE"/>
          <w:insideH w:val="dotDash" w:sz="4" w:space="0" w:color="EC1CCE"/>
          <w:insideV w:val="dotDash" w:sz="4" w:space="0" w:color="EC1CCE"/>
        </w:tblBorders>
        <w:tblLook w:val="04A0" w:firstRow="1" w:lastRow="0" w:firstColumn="1" w:lastColumn="0" w:noHBand="0" w:noVBand="1"/>
      </w:tblPr>
      <w:tblGrid>
        <w:gridCol w:w="1848"/>
        <w:gridCol w:w="1547"/>
        <w:gridCol w:w="1474"/>
      </w:tblGrid>
      <w:tr w:rsidR="002A131C" w14:paraId="2594F538" w14:textId="77777777" w:rsidTr="00E33385">
        <w:tc>
          <w:tcPr>
            <w:tcW w:w="4869" w:type="dxa"/>
            <w:gridSpan w:val="3"/>
          </w:tcPr>
          <w:p w14:paraId="15CAF13A" w14:textId="6A4448D7" w:rsidR="002A131C" w:rsidRPr="00E33385" w:rsidRDefault="002A131C" w:rsidP="00A85C26">
            <w:r w:rsidRPr="00E33385">
              <w:t>Effectifs PS par ancienneté</w:t>
            </w:r>
          </w:p>
        </w:tc>
      </w:tr>
      <w:tr w:rsidR="00816141" w14:paraId="18660F14" w14:textId="77777777" w:rsidTr="00E33385">
        <w:tc>
          <w:tcPr>
            <w:tcW w:w="1848" w:type="dxa"/>
          </w:tcPr>
          <w:p w14:paraId="5E903331" w14:textId="6E4F35B5" w:rsidR="00816141" w:rsidRPr="00E33385" w:rsidRDefault="00816141" w:rsidP="00A85C26">
            <w:r w:rsidRPr="00E33385">
              <w:t>Moins de 14 ans</w:t>
            </w:r>
            <w:r w:rsidR="002A131C" w:rsidRPr="00E33385">
              <w:t xml:space="preserve"> : </w:t>
            </w:r>
            <w:r w:rsidR="002A131C" w:rsidRPr="00E33385">
              <w:t>5781</w:t>
            </w:r>
          </w:p>
        </w:tc>
        <w:tc>
          <w:tcPr>
            <w:tcW w:w="1547" w:type="dxa"/>
          </w:tcPr>
          <w:p w14:paraId="5D08D470" w14:textId="1550B2DF" w:rsidR="00816141" w:rsidRPr="00E33385" w:rsidRDefault="00816141" w:rsidP="00A85C26">
            <w:r w:rsidRPr="00E33385">
              <w:t>Entre 15 &amp; 29 ans</w:t>
            </w:r>
            <w:r w:rsidR="002A131C" w:rsidRPr="00E33385">
              <w:t xml:space="preserve"> : </w:t>
            </w:r>
            <w:r w:rsidR="002A131C" w:rsidRPr="00E33385">
              <w:t>12566</w:t>
            </w:r>
          </w:p>
        </w:tc>
        <w:tc>
          <w:tcPr>
            <w:tcW w:w="1474" w:type="dxa"/>
          </w:tcPr>
          <w:p w14:paraId="36CAAD45" w14:textId="4A17E32B" w:rsidR="00816141" w:rsidRPr="00E33385" w:rsidRDefault="00816141" w:rsidP="00A85C26">
            <w:r w:rsidRPr="00E33385">
              <w:t>Plus de 30 ans</w:t>
            </w:r>
            <w:r w:rsidR="002A131C" w:rsidRPr="00E33385">
              <w:t xml:space="preserve"> : </w:t>
            </w:r>
            <w:r w:rsidR="002A131C" w:rsidRPr="00E33385">
              <w:t>7487</w:t>
            </w:r>
          </w:p>
        </w:tc>
      </w:tr>
    </w:tbl>
    <w:p w14:paraId="464F1BF9" w14:textId="77777777" w:rsidR="007817D8" w:rsidRPr="00E8007B" w:rsidRDefault="007817D8" w:rsidP="007817D8">
      <w:pPr>
        <w:spacing w:after="0" w:line="276" w:lineRule="auto"/>
        <w:rPr>
          <w:bCs/>
        </w:rPr>
      </w:pPr>
      <w:r w:rsidRPr="00994DC0">
        <w:t xml:space="preserve">Malgré la crise, la politique d’accueil des jeunes </w:t>
      </w:r>
      <w:r>
        <w:t xml:space="preserve">en </w:t>
      </w:r>
      <w:r w:rsidRPr="00994DC0">
        <w:t>alternance et stages</w:t>
      </w:r>
      <w:r>
        <w:t xml:space="preserve"> se poursuit ; </w:t>
      </w:r>
      <w:r w:rsidRPr="00994DC0">
        <w:t>et l’offre</w:t>
      </w:r>
      <w:r>
        <w:t xml:space="preserve"> de </w:t>
      </w:r>
      <w:proofErr w:type="spellStart"/>
      <w:r>
        <w:t>Mylearning</w:t>
      </w:r>
      <w:proofErr w:type="spellEnd"/>
      <w:r>
        <w:t xml:space="preserve"> s’adapte</w:t>
      </w:r>
      <w:r w:rsidRPr="00994DC0">
        <w:t xml:space="preserve"> à la </w:t>
      </w:r>
      <w:r>
        <w:t xml:space="preserve">situation. Les dispositifs de </w:t>
      </w:r>
      <w:r w:rsidRPr="00994DC0">
        <w:t xml:space="preserve">financement de la formation (FNE, VAE « covid ») </w:t>
      </w:r>
      <w:r>
        <w:t xml:space="preserve">sont mobilisés et l’ensemble des </w:t>
      </w:r>
      <w:r w:rsidRPr="00994DC0">
        <w:t>dispositions des mesures salariales de la NAO 2019</w:t>
      </w:r>
      <w:r>
        <w:t xml:space="preserve"> est appliqué.</w:t>
      </w:r>
    </w:p>
    <w:p w14:paraId="0A5C6948" w14:textId="77777777" w:rsidR="00816141" w:rsidRPr="00B11669" w:rsidRDefault="00816141" w:rsidP="00E33385">
      <w:pPr>
        <w:spacing w:after="0"/>
        <w:rPr>
          <w:b/>
          <w:bCs/>
        </w:rPr>
      </w:pPr>
    </w:p>
    <w:p w14:paraId="163F9453" w14:textId="77777777" w:rsidR="00816141" w:rsidRPr="004264CD" w:rsidRDefault="00816141" w:rsidP="00816141">
      <w:r w:rsidRPr="00E33385">
        <w:rPr>
          <w:color w:val="4472C4"/>
        </w:rPr>
        <w:t>Les chiffres parlent d’eux-mêmes. Le PS vieillit et le renouvellement ne se fait pas</w:t>
      </w:r>
      <w:r>
        <w:t>.</w:t>
      </w:r>
    </w:p>
    <w:p w14:paraId="514EA4DC" w14:textId="77777777" w:rsidR="00816141" w:rsidRDefault="00816141" w:rsidP="00E33385">
      <w:pPr>
        <w:spacing w:after="0"/>
      </w:pPr>
    </w:p>
    <w:p w14:paraId="51177AD1" w14:textId="77777777" w:rsidR="00816141" w:rsidRPr="00E33385" w:rsidRDefault="00816141" w:rsidP="00816141">
      <w:pPr>
        <w:rPr>
          <w:b/>
          <w:bCs/>
          <w:color w:val="7030A0"/>
        </w:rPr>
      </w:pPr>
      <w:r w:rsidRPr="00E33385">
        <w:rPr>
          <w:b/>
          <w:bCs/>
          <w:color w:val="7030A0"/>
        </w:rPr>
        <w:t>Programme domestique</w:t>
      </w:r>
    </w:p>
    <w:p w14:paraId="0CCF772D" w14:textId="14EE6E54" w:rsidR="00816141" w:rsidRDefault="00816141" w:rsidP="00816141">
      <w:pPr>
        <w:autoSpaceDE w:val="0"/>
        <w:autoSpaceDN w:val="0"/>
        <w:adjustRightInd w:val="0"/>
        <w:spacing w:line="240" w:lineRule="auto"/>
      </w:pPr>
      <w:r>
        <w:t>La demande reste affectée par le contexte</w:t>
      </w:r>
      <w:r w:rsidR="007817D8">
        <w:t xml:space="preserve"> et n</w:t>
      </w:r>
      <w:r>
        <w:t xml:space="preserve">ous prévoyons à l’automne une activité à environ 50% d’activité par rapport à 2019. </w:t>
      </w:r>
    </w:p>
    <w:p w14:paraId="0E1BA542" w14:textId="1D61E67F" w:rsidR="00816141" w:rsidRDefault="00816141" w:rsidP="00816141">
      <w:pPr>
        <w:autoSpaceDE w:val="0"/>
        <w:autoSpaceDN w:val="0"/>
        <w:adjustRightInd w:val="0"/>
        <w:spacing w:line="240" w:lineRule="auto"/>
      </w:pPr>
      <w:r>
        <w:t>Le 8 novembre 2021, AF arrêtera ses opérations sur MPLORY. Ces lignes seront reprises par Transavia. 4 vols</w:t>
      </w:r>
      <w:r w:rsidR="007817D8">
        <w:t> /</w:t>
      </w:r>
      <w:r>
        <w:t xml:space="preserve"> jour</w:t>
      </w:r>
      <w:r w:rsidR="007817D8">
        <w:t>,</w:t>
      </w:r>
      <w:r>
        <w:t xml:space="preserve"> sauf mercredi avec 3 vols</w:t>
      </w:r>
      <w:r w:rsidR="007817D8">
        <w:t xml:space="preserve"> </w:t>
      </w:r>
      <w:r>
        <w:t>et samedi 2 vols. Sièges offerts à peu près identiques voire légèrement supérieurs (189 sièges sur 25 fréquences/semaine / sens). Communication à notre clientèle à venir. 3 vols quotidiens MPL CDG.</w:t>
      </w:r>
    </w:p>
    <w:p w14:paraId="559F9963" w14:textId="77777777" w:rsidR="00816141" w:rsidRDefault="00816141" w:rsidP="00816141">
      <w:r>
        <w:t>Orly va garder 13 destinations, CDG 15. Nous sommes en attente du moratoire sur les routes d’Orly de la commission européenne pour ajuster l’offre Orly.</w:t>
      </w:r>
    </w:p>
    <w:p w14:paraId="66CC3E95" w14:textId="77777777" w:rsidR="00816141" w:rsidRDefault="00816141" w:rsidP="00816141">
      <w:r>
        <w:t>12 routes domestiques à Lyon par Hop ou AF.</w:t>
      </w:r>
    </w:p>
    <w:p w14:paraId="39F782CB" w14:textId="622AD3CA" w:rsidR="00816141" w:rsidRDefault="00E33385" w:rsidP="00816141">
      <w:pPr>
        <w:autoSpaceDE w:val="0"/>
        <w:autoSpaceDN w:val="0"/>
        <w:adjustRightInd w:val="0"/>
        <w:spacing w:line="240" w:lineRule="auto"/>
      </w:pP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12AD4" wp14:editId="2913DC6A">
                <wp:simplePos x="0" y="0"/>
                <wp:positionH relativeFrom="column">
                  <wp:posOffset>-98490</wp:posOffset>
                </wp:positionH>
                <wp:positionV relativeFrom="paragraph">
                  <wp:posOffset>294502</wp:posOffset>
                </wp:positionV>
                <wp:extent cx="127321" cy="4971327"/>
                <wp:effectExtent l="0" t="0" r="6350" b="1270"/>
                <wp:wrapNone/>
                <wp:docPr id="10" name="Demi-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1" cy="4971327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8B14" id="Demi-cadre 10" o:spid="_x0000_s1026" style="position:absolute;margin-left:-7.75pt;margin-top:23.2pt;width:10.05pt;height:39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321,497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" path="m,l127321,v-362,14147,-725,28293,-1087,42440l42440,42440r,3271795l,4971327,,xe" fillcolor="#c00000" stroked="f" strokeweight="1pt">
                <v:stroke joinstyle="miter"/>
                <v:path arrowok="t" o:connecttype="custom" o:connectlocs="0,0;127321,0;126234,42440;42440,42440;42440,3314235;0,4971327;0,0" o:connectangles="0,0,0,0,0,0,0"/>
              </v:shape>
            </w:pict>
          </mc:Fallback>
        </mc:AlternateContent>
      </w:r>
    </w:p>
    <w:p w14:paraId="67618953" w14:textId="7186F9D2" w:rsidR="00816141" w:rsidRPr="00E33385" w:rsidRDefault="00816141" w:rsidP="00816141">
      <w:pPr>
        <w:rPr>
          <w:b/>
          <w:bCs/>
          <w:color w:val="C00000"/>
        </w:rPr>
      </w:pPr>
      <w:r w:rsidRPr="00E33385">
        <w:rPr>
          <w:b/>
          <w:bCs/>
          <w:color w:val="C00000"/>
        </w:rPr>
        <w:t>Projet de développement de l’intermodalité</w:t>
      </w:r>
    </w:p>
    <w:p w14:paraId="2640AC2A" w14:textId="411B83E8" w:rsidR="008530E0" w:rsidRDefault="007817D8" w:rsidP="008530E0">
      <w:r w:rsidRPr="00C8511A">
        <w:rPr>
          <w:rFonts w:cs="CIDFont+F1"/>
          <w:bCs/>
          <w:u w:val="single"/>
        </w:rPr>
        <w:t>Objectif</w:t>
      </w:r>
      <w:r>
        <w:rPr>
          <w:rFonts w:cs="CIDFont+F1"/>
          <w:bCs/>
        </w:rPr>
        <w:t xml:space="preserve"> : Capter des clients proches des gares et être présents sur toutes les villes où nos concurrents proposent une offre Train+ Air. </w:t>
      </w:r>
      <w:r w:rsidR="008530E0">
        <w:t xml:space="preserve">Mi 2022, </w:t>
      </w:r>
      <w:r w:rsidR="008530E0">
        <w:t>ce</w:t>
      </w:r>
      <w:r w:rsidR="008530E0">
        <w:t xml:space="preserve"> produit digitalisé sera lancé, après une expérimentation entre mai et novembre 2021 entre Lille, Strasbourg et CDG/ORY.</w:t>
      </w:r>
    </w:p>
    <w:p w14:paraId="787C085F" w14:textId="42B0C209" w:rsidR="008530E0" w:rsidRDefault="008530E0" w:rsidP="00E33385">
      <w:pPr>
        <w:autoSpaceDE w:val="0"/>
        <w:autoSpaceDN w:val="0"/>
        <w:adjustRightInd w:val="0"/>
        <w:spacing w:after="0" w:line="240" w:lineRule="auto"/>
        <w:rPr>
          <w:rFonts w:cs="CIDFont+F1"/>
          <w:bCs/>
        </w:rPr>
      </w:pPr>
      <w:r>
        <w:rPr>
          <w:rFonts w:cs="CIDFont+F1"/>
          <w:bCs/>
        </w:rPr>
        <w:t xml:space="preserve">Ces liaisons train/air vont être multipliées : </w:t>
      </w:r>
    </w:p>
    <w:p w14:paraId="040E4DC9" w14:textId="0D9717E3" w:rsidR="007817D8" w:rsidRDefault="00816141" w:rsidP="008530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</w:pPr>
      <w:proofErr w:type="gramStart"/>
      <w:r>
        <w:t>sur</w:t>
      </w:r>
      <w:proofErr w:type="gramEnd"/>
      <w:r>
        <w:t xml:space="preserve"> des nouvelles villes </w:t>
      </w:r>
    </w:p>
    <w:p w14:paraId="37C3EAED" w14:textId="77777777" w:rsidR="007817D8" w:rsidRDefault="00816141" w:rsidP="00816141">
      <w:pPr>
        <w:pStyle w:val="Paragraphedeliste"/>
        <w:numPr>
          <w:ilvl w:val="0"/>
          <w:numId w:val="6"/>
        </w:numPr>
      </w:pPr>
      <w:proofErr w:type="gramStart"/>
      <w:r>
        <w:t>sur</w:t>
      </w:r>
      <w:proofErr w:type="gramEnd"/>
      <w:r>
        <w:t xml:space="preserve"> des villes reliées à Orly et/ou CDG, </w:t>
      </w:r>
    </w:p>
    <w:p w14:paraId="71365760" w14:textId="027D3321" w:rsidR="007817D8" w:rsidRDefault="00816141" w:rsidP="00816141">
      <w:pPr>
        <w:pStyle w:val="Paragraphedeliste"/>
        <w:numPr>
          <w:ilvl w:val="0"/>
          <w:numId w:val="6"/>
        </w:numPr>
      </w:pPr>
      <w:proofErr w:type="gramStart"/>
      <w:r>
        <w:t>sur</w:t>
      </w:r>
      <w:proofErr w:type="gramEnd"/>
      <w:r>
        <w:t xml:space="preserve"> des marchés internationaux</w:t>
      </w:r>
      <w:r w:rsidR="00E33385">
        <w:t>,</w:t>
      </w:r>
    </w:p>
    <w:p w14:paraId="6CB03020" w14:textId="181F32FC" w:rsidR="00816141" w:rsidRDefault="00816141" w:rsidP="007817D8">
      <w:pPr>
        <w:pStyle w:val="Paragraphedeliste"/>
        <w:numPr>
          <w:ilvl w:val="0"/>
          <w:numId w:val="6"/>
        </w:numPr>
      </w:pPr>
      <w:proofErr w:type="gramStart"/>
      <w:r>
        <w:t>et</w:t>
      </w:r>
      <w:proofErr w:type="gramEnd"/>
      <w:r>
        <w:t xml:space="preserve"> les autres modes de transport bas carbone.</w:t>
      </w:r>
    </w:p>
    <w:p w14:paraId="5A44BEB6" w14:textId="4E288A42" w:rsidR="00816141" w:rsidRDefault="00816141" w:rsidP="00816141">
      <w:pPr>
        <w:autoSpaceDE w:val="0"/>
        <w:autoSpaceDN w:val="0"/>
        <w:adjustRightInd w:val="0"/>
        <w:spacing w:line="240" w:lineRule="auto"/>
        <w:rPr>
          <w:rFonts w:cs="CIDFont+F1"/>
          <w:bCs/>
        </w:rPr>
      </w:pPr>
      <w:r>
        <w:rPr>
          <w:rFonts w:cs="CIDFont+F1"/>
          <w:bCs/>
        </w:rPr>
        <w:t>7 nouvelles routes</w:t>
      </w:r>
      <w:r w:rsidR="008530E0">
        <w:rPr>
          <w:rFonts w:cs="CIDFont+F1"/>
          <w:bCs/>
        </w:rPr>
        <w:t xml:space="preserve"> CDG</w:t>
      </w:r>
      <w:r>
        <w:rPr>
          <w:rFonts w:cs="CIDFont+F1"/>
          <w:bCs/>
        </w:rPr>
        <w:t xml:space="preserve"> / </w:t>
      </w:r>
      <w:r w:rsidR="008530E0">
        <w:rPr>
          <w:rFonts w:cs="CIDFont+F1"/>
          <w:bCs/>
        </w:rPr>
        <w:t>Aix, Bordeaux St Jean, Marseille Saint Charles, Montpellier Saint Roch et Massy (Orly)/ Avignon TGV, Marseille Saint Charles, Valence TGV.</w:t>
      </w:r>
      <w:r>
        <w:rPr>
          <w:rFonts w:cs="CIDFont+F1"/>
          <w:bCs/>
        </w:rPr>
        <w:t xml:space="preserve"> </w:t>
      </w:r>
    </w:p>
    <w:p w14:paraId="044CD82D" w14:textId="194E6420" w:rsidR="00E33385" w:rsidRDefault="00E33385" w:rsidP="00816141">
      <w:pPr>
        <w:autoSpaceDE w:val="0"/>
        <w:autoSpaceDN w:val="0"/>
        <w:adjustRightInd w:val="0"/>
        <w:spacing w:line="240" w:lineRule="auto"/>
        <w:rPr>
          <w:rFonts w:cs="CIDFont+F1"/>
          <w:bCs/>
        </w:rPr>
      </w:pPr>
      <w:r>
        <w:rPr>
          <w:rFonts w:cs="CIDFont+F1"/>
          <w:bCs/>
        </w:rPr>
        <w:t>Un partenariat entre nos programmes de fidélité (AF/SNCF) avec utilisation des Miles sur le train est à l’étude.</w:t>
      </w:r>
    </w:p>
    <w:p w14:paraId="34F8FDF6" w14:textId="4029B37D" w:rsidR="00816141" w:rsidRPr="008530E0" w:rsidRDefault="008530E0" w:rsidP="008530E0">
      <w:pPr>
        <w:autoSpaceDE w:val="0"/>
        <w:autoSpaceDN w:val="0"/>
        <w:adjustRightInd w:val="0"/>
        <w:spacing w:line="240" w:lineRule="auto"/>
      </w:pPr>
      <w:r w:rsidRPr="008530E0">
        <w:rPr>
          <w:rFonts w:cs="CIDFont+F1"/>
          <w:bCs/>
        </w:rPr>
        <w:t>Ce développement</w:t>
      </w:r>
      <w:r w:rsidR="00816141" w:rsidRPr="008530E0">
        <w:rPr>
          <w:rFonts w:cs="CIDFont+F1"/>
          <w:bCs/>
        </w:rPr>
        <w:t xml:space="preserve"> répond à une clientèle qui favorise le train sur les courtes distances. </w:t>
      </w:r>
      <w:r w:rsidR="00816141" w:rsidRPr="008530E0">
        <w:t>Ce projet contribue à hauteur de 15 à 20% des 50% de baisse d’empreinte environnementale. Néanmoins, le NPS des clients air/rail est extrêmement mauvais et le produit devra être amélioré.</w:t>
      </w:r>
    </w:p>
    <w:p w14:paraId="3E1D0F23" w14:textId="6BA29E53" w:rsidR="00816141" w:rsidRPr="00E33385" w:rsidRDefault="00816141">
      <w:pPr>
        <w:rPr>
          <w:color w:val="4472C4"/>
        </w:rPr>
      </w:pPr>
      <w:r w:rsidRPr="00E33385">
        <w:rPr>
          <w:color w:val="4472C4"/>
        </w:rPr>
        <w:t>Nous regrettons n’avoir aucune informations financière (quelle répartition perte/ gain ?) et nous inquiétons de l’impact sur les emplois. La Direction nous affirme que ce projet n’a fait l’objet d’aucun accord catégoriel.</w:t>
      </w:r>
      <w:bookmarkEnd w:id="0"/>
    </w:p>
    <w:sectPr w:rsidR="00816141" w:rsidRPr="00E33385" w:rsidSect="00816141">
      <w:type w:val="continuous"/>
      <w:pgSz w:w="11906" w:h="16838"/>
      <w:pgMar w:top="720" w:right="720" w:bottom="720" w:left="720" w:header="39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83B3" w14:textId="77777777" w:rsidR="00A21E91" w:rsidRDefault="00A21E91" w:rsidP="00816141">
      <w:pPr>
        <w:spacing w:after="0" w:line="240" w:lineRule="auto"/>
      </w:pPr>
      <w:r>
        <w:separator/>
      </w:r>
    </w:p>
  </w:endnote>
  <w:endnote w:type="continuationSeparator" w:id="0">
    <w:p w14:paraId="19209E10" w14:textId="77777777" w:rsidR="00A21E91" w:rsidRDefault="00A21E91" w:rsidP="008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9B8C" w14:textId="77777777" w:rsidR="00A21E91" w:rsidRDefault="00A21E91" w:rsidP="00816141">
      <w:pPr>
        <w:spacing w:after="0" w:line="240" w:lineRule="auto"/>
      </w:pPr>
      <w:r>
        <w:separator/>
      </w:r>
    </w:p>
  </w:footnote>
  <w:footnote w:type="continuationSeparator" w:id="0">
    <w:p w14:paraId="477A08D1" w14:textId="77777777" w:rsidR="00A21E91" w:rsidRDefault="00A21E91" w:rsidP="008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BAF8" w14:textId="5DA3EF0D" w:rsidR="00816141" w:rsidRDefault="0081614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516A7E0" wp14:editId="2E4B972C">
          <wp:simplePos x="0" y="0"/>
          <wp:positionH relativeFrom="page">
            <wp:posOffset>10985</wp:posOffset>
          </wp:positionH>
          <wp:positionV relativeFrom="page">
            <wp:posOffset>-13970</wp:posOffset>
          </wp:positionV>
          <wp:extent cx="7560000" cy="10692000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955"/>
    <w:multiLevelType w:val="hybridMultilevel"/>
    <w:tmpl w:val="FE20B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F7582"/>
    <w:multiLevelType w:val="hybridMultilevel"/>
    <w:tmpl w:val="7FAA3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AE4"/>
    <w:multiLevelType w:val="hybridMultilevel"/>
    <w:tmpl w:val="11569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341"/>
    <w:multiLevelType w:val="hybridMultilevel"/>
    <w:tmpl w:val="6E063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424CB"/>
    <w:multiLevelType w:val="hybridMultilevel"/>
    <w:tmpl w:val="B00E7730"/>
    <w:lvl w:ilvl="0" w:tplc="EBFEFECE">
      <w:start w:val="63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48D7"/>
    <w:multiLevelType w:val="hybridMultilevel"/>
    <w:tmpl w:val="24EE0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29D8"/>
    <w:multiLevelType w:val="hybridMultilevel"/>
    <w:tmpl w:val="0A28E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41"/>
    <w:rsid w:val="002A131C"/>
    <w:rsid w:val="00650653"/>
    <w:rsid w:val="006A2457"/>
    <w:rsid w:val="007817D8"/>
    <w:rsid w:val="00816141"/>
    <w:rsid w:val="008530E0"/>
    <w:rsid w:val="00A21E91"/>
    <w:rsid w:val="00A81370"/>
    <w:rsid w:val="00E02A6F"/>
    <w:rsid w:val="00E33385"/>
    <w:rsid w:val="00E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1C62"/>
  <w15:chartTrackingRefBased/>
  <w15:docId w15:val="{005E03F8-78E8-4042-8281-60632A6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141"/>
  </w:style>
  <w:style w:type="paragraph" w:styleId="Pieddepage">
    <w:name w:val="footer"/>
    <w:basedOn w:val="Normal"/>
    <w:link w:val="PieddepageCar"/>
    <w:uiPriority w:val="99"/>
    <w:unhideWhenUsed/>
    <w:rsid w:val="0081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141"/>
  </w:style>
  <w:style w:type="table" w:styleId="Grilledutableau">
    <w:name w:val="Table Grid"/>
    <w:basedOn w:val="TableauNormal"/>
    <w:uiPriority w:val="39"/>
    <w:rsid w:val="0081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Tamalet</dc:creator>
  <cp:keywords/>
  <dc:description/>
  <cp:lastModifiedBy>Cécile Tamalet</cp:lastModifiedBy>
  <cp:revision>2</cp:revision>
  <dcterms:created xsi:type="dcterms:W3CDTF">2021-07-31T06:58:00Z</dcterms:created>
  <dcterms:modified xsi:type="dcterms:W3CDTF">2021-07-31T06:58:00Z</dcterms:modified>
</cp:coreProperties>
</file>